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color w:val="FF0000"/>
          <w:sz w:val="44"/>
          <w:szCs w:val="44"/>
        </w:rPr>
      </w:pPr>
      <w:r>
        <w:rPr>
          <w:rFonts w:asciiTheme="majorEastAsia" w:hAnsiTheme="majorEastAsia" w:eastAsiaTheme="majorEastAsia"/>
          <w:color w:val="FF0000"/>
          <w:sz w:val="44"/>
          <w:szCs w:val="44"/>
        </w:rPr>
        <w:pict>
          <v:shape id="_x0000_s2050" o:spid="_x0000_s2050" o:spt="136" alt="  吉  林  省  运  输  协  会  " type="#_x0000_t136" style="position:absolute;left:0pt;margin-top:0.15pt;height:51pt;width:354.35pt;mso-position-horizontal:center;mso-position-horizontal-relative:page;z-index:25165824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吉林省运输协会" style="font-family:方正小标宋简体;font-size:36pt;v-text-align:center;v-text-spacing:98304f;"/>
          </v:shape>
        </w:pict>
      </w:r>
    </w:p>
    <w:p>
      <w:pPr>
        <w:jc w:val="center"/>
        <w:rPr>
          <w:rFonts w:asciiTheme="majorEastAsia" w:hAnsiTheme="majorEastAsia" w:eastAsiaTheme="majorEastAsia"/>
          <w:color w:val="FF0000"/>
          <w:sz w:val="44"/>
          <w:szCs w:val="44"/>
        </w:rPr>
      </w:pPr>
    </w:p>
    <w:p>
      <w:pPr>
        <w:jc w:val="right"/>
        <w:rPr>
          <w:rFonts w:asciiTheme="majorEastAsia" w:hAnsiTheme="majorEastAsia" w:eastAsiaTheme="majorEastAsia"/>
          <w:color w:val="FF0000"/>
          <w:sz w:val="44"/>
          <w:szCs w:val="44"/>
        </w:rPr>
      </w:pPr>
      <w:r>
        <w:rPr>
          <w:rFonts w:asciiTheme="majorEastAsia" w:hAnsiTheme="majorEastAsia" w:eastAsiaTheme="majorEastAsia"/>
          <w:color w:val="FF0000"/>
          <w:sz w:val="44"/>
          <w:szCs w:val="44"/>
        </w:rPr>
        <w:pict>
          <v:shape id="_x0000_s2054" o:spid="_x0000_s2054" o:spt="32" type="#_x0000_t32" style="position:absolute;left:0pt;margin-left:-26.2pt;margin-top:1.85pt;height:0pt;width:467.7pt;z-index:251664384;mso-width-relative:page;mso-height-relative:page;" o:connectortype="straight" filled="f" stroked="t" coordsize="21600,21600">
            <v:path arrowok="t"/>
            <v:fill on="f" focussize="0,0"/>
            <v:stroke color="#FF0000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color w:val="FF0000"/>
          <w:sz w:val="44"/>
          <w:szCs w:val="44"/>
        </w:rPr>
        <w:pict>
          <v:shape id="_x0000_s2051" o:spid="_x0000_s2051" o:spt="32" type="#_x0000_t32" style="position:absolute;left:0pt;margin-top:-2.5pt;height:0pt;width:467.7pt;mso-position-horizontal:center;z-index:251659264;mso-width-relative:page;mso-height-relative:page;" o:connectortype="straight" filled="f" stroked="t" coordsize="21600,21600">
            <v:path arrowok="t"/>
            <v:fill on="f" focussize="0,0"/>
            <v:stroke weight="2pt" color="#FF0000"/>
            <v:imagedata o:title=""/>
            <o:lock v:ext="edit"/>
          </v:shape>
        </w:pict>
      </w:r>
      <w:r>
        <w:rPr>
          <w:rFonts w:hint="eastAsia" w:ascii="仿宋" w:hAnsi="仿宋" w:eastAsia="仿宋"/>
          <w:sz w:val="32"/>
          <w:szCs w:val="32"/>
        </w:rPr>
        <w:t>吉运协函﹝2019﹞13号</w:t>
      </w:r>
    </w:p>
    <w:p>
      <w:pPr>
        <w:jc w:val="center"/>
        <w:rPr>
          <w:rFonts w:asciiTheme="majorEastAsia" w:hAnsiTheme="majorEastAsia" w:eastAsiaTheme="majorEastAsia"/>
          <w:color w:val="FF0000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color w:val="000000" w:themeColor="text1"/>
          <w:sz w:val="44"/>
          <w:szCs w:val="44"/>
        </w:rPr>
      </w:pPr>
      <w:r>
        <w:rPr>
          <w:rFonts w:hint="eastAsia" w:asciiTheme="majorEastAsia" w:hAnsiTheme="majorEastAsia" w:eastAsiaTheme="majorEastAsia"/>
          <w:color w:val="000000" w:themeColor="text1"/>
          <w:sz w:val="44"/>
          <w:szCs w:val="44"/>
        </w:rPr>
        <w:t>吉林省运输协会关于为全省道路运输企业实现降本增效调研的函</w:t>
      </w:r>
    </w:p>
    <w:p>
      <w:pPr>
        <w:jc w:val="center"/>
        <w:rPr>
          <w:rFonts w:asciiTheme="majorEastAsia" w:hAnsiTheme="majorEastAsia" w:eastAsiaTheme="majorEastAsia"/>
          <w:color w:val="000000" w:themeColor="text1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各道路运输企业: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按照党中央、国务院关于深入推进供给侧结构性改革、降低实体经济企业成本的决策部署，本着为会员服务的宗旨，为进一步实现企业降本增效，着力营造道路交通</w:t>
      </w:r>
      <w:r>
        <w:rPr>
          <w:rFonts w:hint="eastAsia" w:ascii="仿宋" w:hAnsi="仿宋" w:eastAsia="仿宋"/>
          <w:sz w:val="32"/>
          <w:szCs w:val="32"/>
          <w:lang w:eastAsia="zh-CN"/>
        </w:rPr>
        <w:t>运输</w:t>
      </w:r>
      <w:r>
        <w:rPr>
          <w:rFonts w:hint="eastAsia" w:ascii="仿宋" w:hAnsi="仿宋" w:eastAsia="仿宋"/>
          <w:sz w:val="32"/>
          <w:szCs w:val="32"/>
        </w:rPr>
        <w:t>业良好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发展环境，提升发展水平，促进实体经济健康发展，省协会针对本省情况，经研究提出以下三个项目，以帮助企业实现降本增效：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一、车辆轮胎团购。通过采集全省各企业对于车辆的轮胎需求数据，进行分类整理，以低于市场价统一团购，进而实现降低成本的目的。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二、车载氢氧机。该设备是一种应用在各类汽车上的智能环保装置，它给汽车内燃气提供氢能，同时使碳氢燃料充分燃烧，从而节省油耗，提高汽车动力，清理积碳，减少碳排放，来实现降低油耗的目的。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阻隔防爆撬装式加油装置。该设备是一种集地面防火防爆储油罐、加油机和自动灭火器于一体的地面加油装置,具有方便快捷、降低企业用油成本、占地面积小、建设周期短等特点。该项目只为本企业内部服务，可以由企业自主布设加油节点，由大型石化企业保障供油，价格略低于市场实时油价。大大节约了车辆去社会加油站过程中产生的多余消耗，既省时、又节油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1.请各道路运输企业根据本单位需求填写附件中的调查表。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2.请各企业将调查表于2019年5月10日前发至省协会综合服务部。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fldChar w:fldCharType="begin"/>
      </w:r>
      <w:r>
        <w:instrText xml:space="preserve"> HYPERLINK "mailto:jlsysxh7362@163.com" </w:instrText>
      </w:r>
      <w:r>
        <w:fldChar w:fldCharType="separate"/>
      </w:r>
      <w:r>
        <w:rPr>
          <w:rStyle w:val="15"/>
          <w:rFonts w:hint="eastAsia" w:ascii="仿宋" w:hAnsi="仿宋" w:eastAsia="仿宋"/>
          <w:color w:val="000000" w:themeColor="text1"/>
          <w:sz w:val="32"/>
          <w:szCs w:val="32"/>
          <w:u w:val="none"/>
        </w:rPr>
        <w:t>jlsysxh7362@163.com</w:t>
      </w:r>
      <w:r>
        <w:rPr>
          <w:rStyle w:val="15"/>
          <w:rFonts w:hint="eastAsia" w:ascii="仿宋" w:hAnsi="仿宋" w:eastAsia="仿宋"/>
          <w:color w:val="000000" w:themeColor="text1"/>
          <w:sz w:val="32"/>
          <w:szCs w:val="32"/>
          <w:u w:val="none"/>
        </w:rPr>
        <w:fldChar w:fldCharType="end"/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电话、传真：0431-89967362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：1.</w:t>
      </w:r>
      <w:r>
        <w:rPr>
          <w:rFonts w:hint="eastAsia" w:ascii="仿宋" w:hAnsi="仿宋" w:eastAsia="仿宋" w:cs="仿宋"/>
          <w:b w:val="0"/>
          <w:sz w:val="32"/>
          <w:szCs w:val="32"/>
        </w:rPr>
        <w:t>轮胎数据调研表</w:t>
      </w:r>
    </w:p>
    <w:p>
      <w:pPr>
        <w:spacing w:line="520" w:lineRule="exact"/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sz w:val="32"/>
          <w:szCs w:val="32"/>
        </w:rPr>
        <w:t>氢氧机数据调研表</w:t>
      </w:r>
    </w:p>
    <w:p>
      <w:pPr>
        <w:spacing w:line="520" w:lineRule="exact"/>
        <w:ind w:firstLine="1600" w:firstLineChars="500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sz w:val="32"/>
          <w:szCs w:val="32"/>
        </w:rPr>
        <w:t>撬装加油站数据调研表</w:t>
      </w:r>
    </w:p>
    <w:p>
      <w:pPr>
        <w:spacing w:line="520" w:lineRule="exact"/>
        <w:ind w:firstLine="1600" w:firstLineChars="500"/>
        <w:rPr>
          <w:rFonts w:hint="eastAsia" w:ascii="仿宋" w:hAnsi="仿宋" w:eastAsia="仿宋" w:cs="仿宋"/>
          <w:b w:val="0"/>
          <w:sz w:val="32"/>
          <w:szCs w:val="32"/>
        </w:rPr>
      </w:pPr>
    </w:p>
    <w:p>
      <w:pPr>
        <w:spacing w:line="520" w:lineRule="exact"/>
        <w:ind w:right="16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96520</wp:posOffset>
            </wp:positionV>
            <wp:extent cx="1447800" cy="1438275"/>
            <wp:effectExtent l="19050" t="0" r="0" b="0"/>
            <wp:wrapNone/>
            <wp:docPr id="2" name="图片 0" descr="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000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ind w:right="16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160" w:firstLine="640" w:firstLineChars="200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吉林省运输协会</w:t>
      </w:r>
    </w:p>
    <w:p>
      <w:pPr>
        <w:spacing w:line="52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2019年4月19日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both"/>
        <w:textAlignment w:val="auto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pict>
          <v:shape id="_x0000_s2053" o:spid="_x0000_s2053" o:spt="32" type="#_x0000_t32" style="position:absolute;left:0pt;margin-left:-23.5pt;margin-top:363.5pt;height:0pt;width:467.7pt;z-index:251663360;mso-width-relative:page;mso-height-relative:page;" o:connectortype="straight" filled="f" stroked="t" coordsize="21600,21600">
            <v:path arrowok="t"/>
            <v:fill on="f" focussize="0,0"/>
            <v:stroke color="#FF0000"/>
            <v:imagedata o:title=""/>
            <o:lock v:ext="edit"/>
          </v:shape>
        </w:pict>
      </w:r>
      <w:r>
        <w:rPr>
          <w:rFonts w:ascii="仿宋" w:hAnsi="仿宋" w:eastAsia="仿宋"/>
          <w:sz w:val="32"/>
          <w:szCs w:val="32"/>
        </w:rPr>
        <w:pict>
          <v:shape id="_x0000_s2052" o:spid="_x0000_s2052" o:spt="32" type="#_x0000_t32" style="position:absolute;left:0pt;margin-top:366.05pt;height:0pt;width:467.7pt;mso-position-horizontal:center;z-index:251662336;mso-width-relative:page;mso-height-relative:page;" o:connectortype="straight" filled="f" stroked="t" coordsize="21600,21600">
            <v:path arrowok="t"/>
            <v:fill on="f" focussize="0,0"/>
            <v:stroke weight="2pt" color="#FF0000"/>
            <v:imagedata o:title=""/>
            <o:lock v:ext="edit"/>
          </v:shape>
        </w:pict>
      </w: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吉运协函﹝2019﹞13号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附件1</w:t>
      </w:r>
    </w:p>
    <w:p>
      <w:pPr>
        <w:pStyle w:val="3"/>
        <w:jc w:val="center"/>
        <w:rPr>
          <w:rFonts w:ascii="宋体" w:hAnsi="宋体" w:eastAsia="宋体" w:cs="宋体"/>
          <w:b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sz w:val="44"/>
          <w:szCs w:val="44"/>
        </w:rPr>
        <w:t>轮胎数据调研表</w:t>
      </w:r>
    </w:p>
    <w:tbl>
      <w:tblPr>
        <w:tblStyle w:val="11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7"/>
        <w:gridCol w:w="1523"/>
        <w:gridCol w:w="1430"/>
        <w:gridCol w:w="1835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00" w:type="dxa"/>
            <w:gridSpan w:val="6"/>
          </w:tcPr>
          <w:p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00" w:type="dxa"/>
            <w:gridSpan w:val="6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          电话：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轮胎品牌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型号/规格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需求数量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需求价格/条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6" w:type="dxa"/>
          </w:tcPr>
          <w:p/>
        </w:tc>
        <w:tc>
          <w:tcPr>
            <w:tcW w:w="1417" w:type="dxa"/>
          </w:tcPr>
          <w:p/>
        </w:tc>
        <w:tc>
          <w:tcPr>
            <w:tcW w:w="1523" w:type="dxa"/>
          </w:tcPr>
          <w:p/>
        </w:tc>
        <w:tc>
          <w:tcPr>
            <w:tcW w:w="1430" w:type="dxa"/>
          </w:tcPr>
          <w:p/>
        </w:tc>
        <w:tc>
          <w:tcPr>
            <w:tcW w:w="1835" w:type="dxa"/>
          </w:tcPr>
          <w:p/>
        </w:tc>
        <w:tc>
          <w:tcPr>
            <w:tcW w:w="8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6" w:type="dxa"/>
          </w:tcPr>
          <w:p/>
        </w:tc>
        <w:tc>
          <w:tcPr>
            <w:tcW w:w="1417" w:type="dxa"/>
          </w:tcPr>
          <w:p/>
        </w:tc>
        <w:tc>
          <w:tcPr>
            <w:tcW w:w="1523" w:type="dxa"/>
          </w:tcPr>
          <w:p/>
        </w:tc>
        <w:tc>
          <w:tcPr>
            <w:tcW w:w="1430" w:type="dxa"/>
          </w:tcPr>
          <w:p/>
        </w:tc>
        <w:tc>
          <w:tcPr>
            <w:tcW w:w="1835" w:type="dxa"/>
          </w:tcPr>
          <w:p/>
        </w:tc>
        <w:tc>
          <w:tcPr>
            <w:tcW w:w="8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6" w:type="dxa"/>
          </w:tcPr>
          <w:p/>
        </w:tc>
        <w:tc>
          <w:tcPr>
            <w:tcW w:w="1417" w:type="dxa"/>
          </w:tcPr>
          <w:p/>
        </w:tc>
        <w:tc>
          <w:tcPr>
            <w:tcW w:w="1523" w:type="dxa"/>
          </w:tcPr>
          <w:p/>
        </w:tc>
        <w:tc>
          <w:tcPr>
            <w:tcW w:w="1430" w:type="dxa"/>
          </w:tcPr>
          <w:p/>
        </w:tc>
        <w:tc>
          <w:tcPr>
            <w:tcW w:w="1835" w:type="dxa"/>
          </w:tcPr>
          <w:p/>
        </w:tc>
        <w:tc>
          <w:tcPr>
            <w:tcW w:w="8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6" w:type="dxa"/>
          </w:tcPr>
          <w:p/>
        </w:tc>
        <w:tc>
          <w:tcPr>
            <w:tcW w:w="1417" w:type="dxa"/>
          </w:tcPr>
          <w:p/>
        </w:tc>
        <w:tc>
          <w:tcPr>
            <w:tcW w:w="1523" w:type="dxa"/>
          </w:tcPr>
          <w:p/>
        </w:tc>
        <w:tc>
          <w:tcPr>
            <w:tcW w:w="1430" w:type="dxa"/>
          </w:tcPr>
          <w:p/>
        </w:tc>
        <w:tc>
          <w:tcPr>
            <w:tcW w:w="1835" w:type="dxa"/>
          </w:tcPr>
          <w:p/>
        </w:tc>
        <w:tc>
          <w:tcPr>
            <w:tcW w:w="8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6" w:type="dxa"/>
          </w:tcPr>
          <w:p/>
        </w:tc>
        <w:tc>
          <w:tcPr>
            <w:tcW w:w="1417" w:type="dxa"/>
          </w:tcPr>
          <w:p/>
        </w:tc>
        <w:tc>
          <w:tcPr>
            <w:tcW w:w="1523" w:type="dxa"/>
          </w:tcPr>
          <w:p/>
        </w:tc>
        <w:tc>
          <w:tcPr>
            <w:tcW w:w="1430" w:type="dxa"/>
          </w:tcPr>
          <w:p/>
        </w:tc>
        <w:tc>
          <w:tcPr>
            <w:tcW w:w="1835" w:type="dxa"/>
          </w:tcPr>
          <w:p/>
        </w:tc>
        <w:tc>
          <w:tcPr>
            <w:tcW w:w="8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6" w:type="dxa"/>
          </w:tcPr>
          <w:p/>
        </w:tc>
        <w:tc>
          <w:tcPr>
            <w:tcW w:w="1417" w:type="dxa"/>
          </w:tcPr>
          <w:p/>
        </w:tc>
        <w:tc>
          <w:tcPr>
            <w:tcW w:w="1523" w:type="dxa"/>
          </w:tcPr>
          <w:p/>
        </w:tc>
        <w:tc>
          <w:tcPr>
            <w:tcW w:w="1430" w:type="dxa"/>
          </w:tcPr>
          <w:p/>
        </w:tc>
        <w:tc>
          <w:tcPr>
            <w:tcW w:w="1835" w:type="dxa"/>
          </w:tcPr>
          <w:p/>
        </w:tc>
        <w:tc>
          <w:tcPr>
            <w:tcW w:w="8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6" w:type="dxa"/>
          </w:tcPr>
          <w:p/>
        </w:tc>
        <w:tc>
          <w:tcPr>
            <w:tcW w:w="1417" w:type="dxa"/>
          </w:tcPr>
          <w:p/>
        </w:tc>
        <w:tc>
          <w:tcPr>
            <w:tcW w:w="1523" w:type="dxa"/>
          </w:tcPr>
          <w:p/>
        </w:tc>
        <w:tc>
          <w:tcPr>
            <w:tcW w:w="1430" w:type="dxa"/>
          </w:tcPr>
          <w:p/>
        </w:tc>
        <w:tc>
          <w:tcPr>
            <w:tcW w:w="1835" w:type="dxa"/>
          </w:tcPr>
          <w:p/>
        </w:tc>
        <w:tc>
          <w:tcPr>
            <w:tcW w:w="8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6" w:type="dxa"/>
          </w:tcPr>
          <w:p/>
        </w:tc>
        <w:tc>
          <w:tcPr>
            <w:tcW w:w="1417" w:type="dxa"/>
          </w:tcPr>
          <w:p/>
        </w:tc>
        <w:tc>
          <w:tcPr>
            <w:tcW w:w="1523" w:type="dxa"/>
          </w:tcPr>
          <w:p/>
        </w:tc>
        <w:tc>
          <w:tcPr>
            <w:tcW w:w="1430" w:type="dxa"/>
          </w:tcPr>
          <w:p/>
        </w:tc>
        <w:tc>
          <w:tcPr>
            <w:tcW w:w="1835" w:type="dxa"/>
          </w:tcPr>
          <w:p/>
        </w:tc>
        <w:tc>
          <w:tcPr>
            <w:tcW w:w="8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500" w:type="dxa"/>
            <w:gridSpan w:val="6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8500" w:type="dxa"/>
            <w:gridSpan w:val="6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吉林省运输协会综合服务部      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邮箱：jlsysxh362@163.com      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电话/传真：0431-89967362</w:t>
            </w:r>
          </w:p>
        </w:tc>
      </w:tr>
    </w:tbl>
    <w:p/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3"/>
        <w:jc w:val="left"/>
        <w:rPr>
          <w:rFonts w:hint="eastAsia" w:ascii="仿宋" w:hAnsi="仿宋" w:eastAsia="黑体" w:cs="仿宋"/>
          <w:b w:val="0"/>
          <w:bCs w:val="0"/>
          <w:sz w:val="30"/>
          <w:szCs w:val="30"/>
          <w:lang w:eastAsia="zh-CN"/>
        </w:rPr>
      </w:pPr>
      <w:r>
        <w:rPr>
          <w:rFonts w:ascii="仿宋" w:hAnsi="仿宋" w:eastAsia="仿宋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吉运协函﹝2019﹞13号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</w:t>
      </w:r>
    </w:p>
    <w:p>
      <w:pPr>
        <w:pStyle w:val="3"/>
        <w:jc w:val="center"/>
        <w:rPr>
          <w:rFonts w:ascii="宋体" w:hAnsi="宋体" w:eastAsia="宋体" w:cs="宋体"/>
          <w:b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sz w:val="44"/>
          <w:szCs w:val="44"/>
        </w:rPr>
        <w:t>氢氧机数据调研表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13"/>
        <w:gridCol w:w="1186"/>
        <w:gridCol w:w="1040"/>
        <w:gridCol w:w="969"/>
        <w:gridCol w:w="1065"/>
        <w:gridCol w:w="1166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22" w:type="dxa"/>
            <w:gridSpan w:val="8"/>
          </w:tcPr>
          <w:p>
            <w:pPr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22" w:type="dxa"/>
            <w:gridSpan w:val="8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         电话：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车辆品牌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上牌时间（年/月）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百公里油耗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排量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座位数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同型号数量/台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17" w:type="dxa"/>
          </w:tcPr>
          <w:p/>
        </w:tc>
        <w:tc>
          <w:tcPr>
            <w:tcW w:w="1313" w:type="dxa"/>
          </w:tcPr>
          <w:p/>
        </w:tc>
        <w:tc>
          <w:tcPr>
            <w:tcW w:w="1186" w:type="dxa"/>
          </w:tcPr>
          <w:p/>
        </w:tc>
        <w:tc>
          <w:tcPr>
            <w:tcW w:w="1040" w:type="dxa"/>
          </w:tcPr>
          <w:p/>
        </w:tc>
        <w:tc>
          <w:tcPr>
            <w:tcW w:w="969" w:type="dxa"/>
          </w:tcPr>
          <w:p/>
        </w:tc>
        <w:tc>
          <w:tcPr>
            <w:tcW w:w="1065" w:type="dxa"/>
          </w:tcPr>
          <w:p/>
        </w:tc>
        <w:tc>
          <w:tcPr>
            <w:tcW w:w="1166" w:type="dxa"/>
          </w:tcPr>
          <w:p/>
        </w:tc>
        <w:tc>
          <w:tcPr>
            <w:tcW w:w="9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17" w:type="dxa"/>
          </w:tcPr>
          <w:p/>
        </w:tc>
        <w:tc>
          <w:tcPr>
            <w:tcW w:w="1313" w:type="dxa"/>
          </w:tcPr>
          <w:p/>
        </w:tc>
        <w:tc>
          <w:tcPr>
            <w:tcW w:w="1186" w:type="dxa"/>
          </w:tcPr>
          <w:p/>
        </w:tc>
        <w:tc>
          <w:tcPr>
            <w:tcW w:w="1040" w:type="dxa"/>
          </w:tcPr>
          <w:p/>
        </w:tc>
        <w:tc>
          <w:tcPr>
            <w:tcW w:w="969" w:type="dxa"/>
          </w:tcPr>
          <w:p/>
        </w:tc>
        <w:tc>
          <w:tcPr>
            <w:tcW w:w="1065" w:type="dxa"/>
          </w:tcPr>
          <w:p/>
        </w:tc>
        <w:tc>
          <w:tcPr>
            <w:tcW w:w="1166" w:type="dxa"/>
          </w:tcPr>
          <w:p/>
        </w:tc>
        <w:tc>
          <w:tcPr>
            <w:tcW w:w="9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17" w:type="dxa"/>
          </w:tcPr>
          <w:p/>
        </w:tc>
        <w:tc>
          <w:tcPr>
            <w:tcW w:w="1313" w:type="dxa"/>
          </w:tcPr>
          <w:p/>
        </w:tc>
        <w:tc>
          <w:tcPr>
            <w:tcW w:w="1186" w:type="dxa"/>
          </w:tcPr>
          <w:p/>
        </w:tc>
        <w:tc>
          <w:tcPr>
            <w:tcW w:w="1040" w:type="dxa"/>
          </w:tcPr>
          <w:p/>
        </w:tc>
        <w:tc>
          <w:tcPr>
            <w:tcW w:w="969" w:type="dxa"/>
          </w:tcPr>
          <w:p/>
        </w:tc>
        <w:tc>
          <w:tcPr>
            <w:tcW w:w="1065" w:type="dxa"/>
          </w:tcPr>
          <w:p/>
        </w:tc>
        <w:tc>
          <w:tcPr>
            <w:tcW w:w="1166" w:type="dxa"/>
          </w:tcPr>
          <w:p/>
        </w:tc>
        <w:tc>
          <w:tcPr>
            <w:tcW w:w="9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17" w:type="dxa"/>
          </w:tcPr>
          <w:p/>
        </w:tc>
        <w:tc>
          <w:tcPr>
            <w:tcW w:w="1313" w:type="dxa"/>
          </w:tcPr>
          <w:p/>
        </w:tc>
        <w:tc>
          <w:tcPr>
            <w:tcW w:w="1186" w:type="dxa"/>
          </w:tcPr>
          <w:p/>
        </w:tc>
        <w:tc>
          <w:tcPr>
            <w:tcW w:w="1040" w:type="dxa"/>
          </w:tcPr>
          <w:p/>
        </w:tc>
        <w:tc>
          <w:tcPr>
            <w:tcW w:w="969" w:type="dxa"/>
          </w:tcPr>
          <w:p/>
        </w:tc>
        <w:tc>
          <w:tcPr>
            <w:tcW w:w="1065" w:type="dxa"/>
          </w:tcPr>
          <w:p/>
        </w:tc>
        <w:tc>
          <w:tcPr>
            <w:tcW w:w="1166" w:type="dxa"/>
          </w:tcPr>
          <w:p/>
        </w:tc>
        <w:tc>
          <w:tcPr>
            <w:tcW w:w="9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17" w:type="dxa"/>
          </w:tcPr>
          <w:p/>
        </w:tc>
        <w:tc>
          <w:tcPr>
            <w:tcW w:w="1313" w:type="dxa"/>
          </w:tcPr>
          <w:p/>
        </w:tc>
        <w:tc>
          <w:tcPr>
            <w:tcW w:w="1186" w:type="dxa"/>
          </w:tcPr>
          <w:p/>
        </w:tc>
        <w:tc>
          <w:tcPr>
            <w:tcW w:w="1040" w:type="dxa"/>
          </w:tcPr>
          <w:p/>
        </w:tc>
        <w:tc>
          <w:tcPr>
            <w:tcW w:w="969" w:type="dxa"/>
          </w:tcPr>
          <w:p/>
        </w:tc>
        <w:tc>
          <w:tcPr>
            <w:tcW w:w="1065" w:type="dxa"/>
          </w:tcPr>
          <w:p/>
        </w:tc>
        <w:tc>
          <w:tcPr>
            <w:tcW w:w="1166" w:type="dxa"/>
          </w:tcPr>
          <w:p/>
        </w:tc>
        <w:tc>
          <w:tcPr>
            <w:tcW w:w="9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17" w:type="dxa"/>
          </w:tcPr>
          <w:p/>
        </w:tc>
        <w:tc>
          <w:tcPr>
            <w:tcW w:w="1313" w:type="dxa"/>
          </w:tcPr>
          <w:p/>
        </w:tc>
        <w:tc>
          <w:tcPr>
            <w:tcW w:w="1186" w:type="dxa"/>
          </w:tcPr>
          <w:p/>
        </w:tc>
        <w:tc>
          <w:tcPr>
            <w:tcW w:w="1040" w:type="dxa"/>
          </w:tcPr>
          <w:p/>
        </w:tc>
        <w:tc>
          <w:tcPr>
            <w:tcW w:w="969" w:type="dxa"/>
          </w:tcPr>
          <w:p/>
        </w:tc>
        <w:tc>
          <w:tcPr>
            <w:tcW w:w="1065" w:type="dxa"/>
          </w:tcPr>
          <w:p/>
        </w:tc>
        <w:tc>
          <w:tcPr>
            <w:tcW w:w="1166" w:type="dxa"/>
          </w:tcPr>
          <w:p/>
        </w:tc>
        <w:tc>
          <w:tcPr>
            <w:tcW w:w="9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</w:tcPr>
          <w:p/>
        </w:tc>
        <w:tc>
          <w:tcPr>
            <w:tcW w:w="1313" w:type="dxa"/>
          </w:tcPr>
          <w:p/>
        </w:tc>
        <w:tc>
          <w:tcPr>
            <w:tcW w:w="1186" w:type="dxa"/>
          </w:tcPr>
          <w:p/>
        </w:tc>
        <w:tc>
          <w:tcPr>
            <w:tcW w:w="1040" w:type="dxa"/>
          </w:tcPr>
          <w:p/>
        </w:tc>
        <w:tc>
          <w:tcPr>
            <w:tcW w:w="969" w:type="dxa"/>
          </w:tcPr>
          <w:p/>
        </w:tc>
        <w:tc>
          <w:tcPr>
            <w:tcW w:w="1065" w:type="dxa"/>
          </w:tcPr>
          <w:p/>
        </w:tc>
        <w:tc>
          <w:tcPr>
            <w:tcW w:w="1166" w:type="dxa"/>
          </w:tcPr>
          <w:p/>
        </w:tc>
        <w:tc>
          <w:tcPr>
            <w:tcW w:w="9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17" w:type="dxa"/>
          </w:tcPr>
          <w:p/>
        </w:tc>
        <w:tc>
          <w:tcPr>
            <w:tcW w:w="1313" w:type="dxa"/>
          </w:tcPr>
          <w:p/>
        </w:tc>
        <w:tc>
          <w:tcPr>
            <w:tcW w:w="1186" w:type="dxa"/>
          </w:tcPr>
          <w:p/>
        </w:tc>
        <w:tc>
          <w:tcPr>
            <w:tcW w:w="1040" w:type="dxa"/>
          </w:tcPr>
          <w:p/>
        </w:tc>
        <w:tc>
          <w:tcPr>
            <w:tcW w:w="969" w:type="dxa"/>
          </w:tcPr>
          <w:p/>
        </w:tc>
        <w:tc>
          <w:tcPr>
            <w:tcW w:w="1065" w:type="dxa"/>
          </w:tcPr>
          <w:p/>
        </w:tc>
        <w:tc>
          <w:tcPr>
            <w:tcW w:w="1166" w:type="dxa"/>
          </w:tcPr>
          <w:p/>
        </w:tc>
        <w:tc>
          <w:tcPr>
            <w:tcW w:w="9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8522" w:type="dxa"/>
            <w:gridSpan w:val="8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吉林省运输协会综合服务部     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邮箱：jlsysxh362@163.com       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电话/传真：0431-89967362</w:t>
            </w:r>
          </w:p>
        </w:tc>
      </w:tr>
    </w:tbl>
    <w:p/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pStyle w:val="3"/>
        <w:jc w:val="left"/>
        <w:rPr>
          <w:rFonts w:hint="default" w:ascii="仿宋" w:hAnsi="仿宋" w:eastAsia="仿宋" w:cs="仿宋"/>
          <w:b w:val="0"/>
          <w:sz w:val="30"/>
          <w:szCs w:val="30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吉运协函﹝2019﹞13号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3</w:t>
      </w:r>
    </w:p>
    <w:p>
      <w:pPr>
        <w:pStyle w:val="3"/>
        <w:jc w:val="center"/>
        <w:rPr>
          <w:rFonts w:ascii="宋体" w:hAnsi="宋体" w:eastAsia="宋体" w:cs="宋体"/>
          <w:b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sz w:val="44"/>
          <w:szCs w:val="44"/>
        </w:rPr>
        <w:t>撬装加油站数据调研表</w:t>
      </w:r>
    </w:p>
    <w:tbl>
      <w:tblPr>
        <w:tblStyle w:val="11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70"/>
        <w:gridCol w:w="1690"/>
        <w:gridCol w:w="1200"/>
        <w:gridCol w:w="1460"/>
        <w:gridCol w:w="121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86" w:type="dxa"/>
            <w:gridSpan w:val="7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586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               电话：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16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所在城市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公司占地面积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车辆数量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汽油/柴油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日用油量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16" w:type="dxa"/>
          </w:tcPr>
          <w:p>
            <w:pPr>
              <w:jc w:val="center"/>
            </w:pPr>
          </w:p>
        </w:tc>
        <w:tc>
          <w:tcPr>
            <w:tcW w:w="1270" w:type="dxa"/>
          </w:tcPr>
          <w:p>
            <w:pPr>
              <w:jc w:val="center"/>
            </w:pPr>
          </w:p>
        </w:tc>
        <w:tc>
          <w:tcPr>
            <w:tcW w:w="1690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460" w:type="dxa"/>
          </w:tcPr>
          <w:p>
            <w:pPr>
              <w:jc w:val="center"/>
            </w:pPr>
          </w:p>
        </w:tc>
        <w:tc>
          <w:tcPr>
            <w:tcW w:w="1210" w:type="dxa"/>
          </w:tcPr>
          <w:p>
            <w:pPr>
              <w:jc w:val="center"/>
            </w:pPr>
          </w:p>
        </w:tc>
        <w:tc>
          <w:tcPr>
            <w:tcW w:w="104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16" w:type="dxa"/>
          </w:tcPr>
          <w:p>
            <w:pPr>
              <w:jc w:val="center"/>
            </w:pPr>
          </w:p>
        </w:tc>
        <w:tc>
          <w:tcPr>
            <w:tcW w:w="1270" w:type="dxa"/>
          </w:tcPr>
          <w:p>
            <w:pPr>
              <w:jc w:val="center"/>
            </w:pPr>
          </w:p>
        </w:tc>
        <w:tc>
          <w:tcPr>
            <w:tcW w:w="1690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460" w:type="dxa"/>
          </w:tcPr>
          <w:p>
            <w:pPr>
              <w:jc w:val="center"/>
            </w:pPr>
          </w:p>
        </w:tc>
        <w:tc>
          <w:tcPr>
            <w:tcW w:w="1210" w:type="dxa"/>
          </w:tcPr>
          <w:p>
            <w:pPr>
              <w:jc w:val="center"/>
            </w:pPr>
          </w:p>
        </w:tc>
        <w:tc>
          <w:tcPr>
            <w:tcW w:w="104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16" w:type="dxa"/>
          </w:tcPr>
          <w:p>
            <w:pPr>
              <w:jc w:val="center"/>
            </w:pPr>
          </w:p>
        </w:tc>
        <w:tc>
          <w:tcPr>
            <w:tcW w:w="1270" w:type="dxa"/>
          </w:tcPr>
          <w:p>
            <w:pPr>
              <w:jc w:val="center"/>
            </w:pPr>
          </w:p>
        </w:tc>
        <w:tc>
          <w:tcPr>
            <w:tcW w:w="1690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460" w:type="dxa"/>
          </w:tcPr>
          <w:p>
            <w:pPr>
              <w:jc w:val="center"/>
            </w:pPr>
          </w:p>
        </w:tc>
        <w:tc>
          <w:tcPr>
            <w:tcW w:w="1210" w:type="dxa"/>
          </w:tcPr>
          <w:p>
            <w:pPr>
              <w:jc w:val="center"/>
            </w:pPr>
          </w:p>
        </w:tc>
        <w:tc>
          <w:tcPr>
            <w:tcW w:w="104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16" w:type="dxa"/>
          </w:tcPr>
          <w:p>
            <w:pPr>
              <w:jc w:val="center"/>
            </w:pPr>
          </w:p>
        </w:tc>
        <w:tc>
          <w:tcPr>
            <w:tcW w:w="1270" w:type="dxa"/>
          </w:tcPr>
          <w:p>
            <w:pPr>
              <w:jc w:val="center"/>
            </w:pPr>
          </w:p>
        </w:tc>
        <w:tc>
          <w:tcPr>
            <w:tcW w:w="1690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460" w:type="dxa"/>
          </w:tcPr>
          <w:p>
            <w:pPr>
              <w:jc w:val="center"/>
            </w:pPr>
          </w:p>
        </w:tc>
        <w:tc>
          <w:tcPr>
            <w:tcW w:w="1210" w:type="dxa"/>
          </w:tcPr>
          <w:p>
            <w:pPr>
              <w:jc w:val="center"/>
            </w:pPr>
          </w:p>
        </w:tc>
        <w:tc>
          <w:tcPr>
            <w:tcW w:w="104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16" w:type="dxa"/>
          </w:tcPr>
          <w:p>
            <w:pPr>
              <w:jc w:val="center"/>
            </w:pPr>
          </w:p>
        </w:tc>
        <w:tc>
          <w:tcPr>
            <w:tcW w:w="1270" w:type="dxa"/>
          </w:tcPr>
          <w:p>
            <w:pPr>
              <w:jc w:val="center"/>
            </w:pPr>
          </w:p>
        </w:tc>
        <w:tc>
          <w:tcPr>
            <w:tcW w:w="1690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460" w:type="dxa"/>
          </w:tcPr>
          <w:p>
            <w:pPr>
              <w:jc w:val="center"/>
            </w:pPr>
          </w:p>
        </w:tc>
        <w:tc>
          <w:tcPr>
            <w:tcW w:w="1210" w:type="dxa"/>
          </w:tcPr>
          <w:p>
            <w:pPr>
              <w:jc w:val="center"/>
            </w:pPr>
          </w:p>
        </w:tc>
        <w:tc>
          <w:tcPr>
            <w:tcW w:w="104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6" w:type="dxa"/>
          </w:tcPr>
          <w:p>
            <w:pPr>
              <w:jc w:val="center"/>
            </w:pPr>
          </w:p>
        </w:tc>
        <w:tc>
          <w:tcPr>
            <w:tcW w:w="1270" w:type="dxa"/>
          </w:tcPr>
          <w:p>
            <w:pPr>
              <w:jc w:val="center"/>
            </w:pPr>
          </w:p>
        </w:tc>
        <w:tc>
          <w:tcPr>
            <w:tcW w:w="1690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460" w:type="dxa"/>
          </w:tcPr>
          <w:p>
            <w:pPr>
              <w:jc w:val="center"/>
            </w:pPr>
          </w:p>
        </w:tc>
        <w:tc>
          <w:tcPr>
            <w:tcW w:w="1210" w:type="dxa"/>
          </w:tcPr>
          <w:p>
            <w:pPr>
              <w:jc w:val="center"/>
            </w:pPr>
          </w:p>
        </w:tc>
        <w:tc>
          <w:tcPr>
            <w:tcW w:w="104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16" w:type="dxa"/>
          </w:tcPr>
          <w:p>
            <w:pPr>
              <w:jc w:val="center"/>
            </w:pPr>
          </w:p>
        </w:tc>
        <w:tc>
          <w:tcPr>
            <w:tcW w:w="1270" w:type="dxa"/>
          </w:tcPr>
          <w:p>
            <w:pPr>
              <w:jc w:val="center"/>
            </w:pPr>
          </w:p>
        </w:tc>
        <w:tc>
          <w:tcPr>
            <w:tcW w:w="1690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460" w:type="dxa"/>
          </w:tcPr>
          <w:p>
            <w:pPr>
              <w:jc w:val="center"/>
            </w:pPr>
          </w:p>
        </w:tc>
        <w:tc>
          <w:tcPr>
            <w:tcW w:w="1210" w:type="dxa"/>
          </w:tcPr>
          <w:p>
            <w:pPr>
              <w:jc w:val="center"/>
            </w:pPr>
          </w:p>
        </w:tc>
        <w:tc>
          <w:tcPr>
            <w:tcW w:w="104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16" w:type="dxa"/>
          </w:tcPr>
          <w:p>
            <w:pPr>
              <w:jc w:val="center"/>
            </w:pPr>
          </w:p>
        </w:tc>
        <w:tc>
          <w:tcPr>
            <w:tcW w:w="1270" w:type="dxa"/>
          </w:tcPr>
          <w:p>
            <w:pPr>
              <w:jc w:val="center"/>
            </w:pPr>
          </w:p>
        </w:tc>
        <w:tc>
          <w:tcPr>
            <w:tcW w:w="1690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460" w:type="dxa"/>
          </w:tcPr>
          <w:p>
            <w:pPr>
              <w:jc w:val="center"/>
            </w:pPr>
          </w:p>
        </w:tc>
        <w:tc>
          <w:tcPr>
            <w:tcW w:w="1210" w:type="dxa"/>
          </w:tcPr>
          <w:p>
            <w:pPr>
              <w:jc w:val="center"/>
            </w:pPr>
          </w:p>
        </w:tc>
        <w:tc>
          <w:tcPr>
            <w:tcW w:w="104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8586" w:type="dxa"/>
            <w:gridSpan w:val="7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吉林省运输协会综合服务部     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邮箱：jlsysxh362@163.com      </w:t>
            </w:r>
          </w:p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电话/传真：0431-89967362</w:t>
            </w:r>
          </w:p>
        </w:tc>
      </w:tr>
    </w:tbl>
    <w:p/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94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6F4B"/>
    <w:rsid w:val="00085518"/>
    <w:rsid w:val="000E0786"/>
    <w:rsid w:val="00213CED"/>
    <w:rsid w:val="00247B84"/>
    <w:rsid w:val="002912CD"/>
    <w:rsid w:val="002A265A"/>
    <w:rsid w:val="002C33CE"/>
    <w:rsid w:val="0031603E"/>
    <w:rsid w:val="003742BA"/>
    <w:rsid w:val="003C193E"/>
    <w:rsid w:val="00407928"/>
    <w:rsid w:val="004B7944"/>
    <w:rsid w:val="0050535F"/>
    <w:rsid w:val="005170D9"/>
    <w:rsid w:val="00580182"/>
    <w:rsid w:val="005A1873"/>
    <w:rsid w:val="0069167F"/>
    <w:rsid w:val="007305A7"/>
    <w:rsid w:val="007608AE"/>
    <w:rsid w:val="00773187"/>
    <w:rsid w:val="007C7D0E"/>
    <w:rsid w:val="008306F7"/>
    <w:rsid w:val="0096636B"/>
    <w:rsid w:val="00A06C41"/>
    <w:rsid w:val="00A06F4B"/>
    <w:rsid w:val="00AB1780"/>
    <w:rsid w:val="00BB24EE"/>
    <w:rsid w:val="00BB4460"/>
    <w:rsid w:val="00BC524B"/>
    <w:rsid w:val="00C950E4"/>
    <w:rsid w:val="00E104DD"/>
    <w:rsid w:val="00E70B92"/>
    <w:rsid w:val="00ED2D99"/>
    <w:rsid w:val="00FF75D1"/>
    <w:rsid w:val="17A53064"/>
    <w:rsid w:val="24BE7423"/>
    <w:rsid w:val="36EE2417"/>
    <w:rsid w:val="3B0212CE"/>
    <w:rsid w:val="512A43F5"/>
    <w:rsid w:val="548B5DF2"/>
    <w:rsid w:val="66234B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  <o:r id="V:Rule4" type="connector" idref="#_x0000_s205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3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9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000000"/>
      <w:sz w:val="21"/>
      <w:szCs w:val="21"/>
      <w:u w:val="none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styleId="16">
    <w:name w:val="HTML Code"/>
    <w:basedOn w:val="12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7">
    <w:name w:val="标题 1 Char"/>
    <w:basedOn w:val="12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8">
    <w:name w:val="标题 Char"/>
    <w:basedOn w:val="12"/>
    <w:link w:val="9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9">
    <w:name w:val="副标题 Char"/>
    <w:basedOn w:val="12"/>
    <w:link w:val="8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页眉 Char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ame"/>
    <w:basedOn w:val="12"/>
    <w:qFormat/>
    <w:uiPriority w:val="0"/>
    <w:rPr>
      <w:color w:val="6A6A6A"/>
      <w:u w:val="single"/>
    </w:rPr>
  </w:style>
  <w:style w:type="character" w:customStyle="1" w:styleId="23">
    <w:name w:val="bg01"/>
    <w:basedOn w:val="12"/>
    <w:qFormat/>
    <w:uiPriority w:val="0"/>
  </w:style>
  <w:style w:type="character" w:customStyle="1" w:styleId="24">
    <w:name w:val="dates"/>
    <w:basedOn w:val="12"/>
    <w:qFormat/>
    <w:uiPriority w:val="0"/>
  </w:style>
  <w:style w:type="character" w:customStyle="1" w:styleId="25">
    <w:name w:val="m01"/>
    <w:basedOn w:val="12"/>
    <w:qFormat/>
    <w:uiPriority w:val="0"/>
  </w:style>
  <w:style w:type="character" w:customStyle="1" w:styleId="26">
    <w:name w:val="m011"/>
    <w:basedOn w:val="12"/>
    <w:qFormat/>
    <w:uiPriority w:val="0"/>
  </w:style>
  <w:style w:type="character" w:customStyle="1" w:styleId="27">
    <w:name w:val="more4"/>
    <w:basedOn w:val="12"/>
    <w:qFormat/>
    <w:uiPriority w:val="0"/>
    <w:rPr>
      <w:color w:val="666666"/>
      <w:sz w:val="18"/>
      <w:szCs w:val="18"/>
    </w:rPr>
  </w:style>
  <w:style w:type="character" w:customStyle="1" w:styleId="28">
    <w:name w:val="tabg"/>
    <w:basedOn w:val="12"/>
    <w:qFormat/>
    <w:uiPriority w:val="0"/>
    <w:rPr>
      <w:color w:val="FFFFFF"/>
      <w:sz w:val="27"/>
      <w:szCs w:val="27"/>
    </w:rPr>
  </w:style>
  <w:style w:type="character" w:customStyle="1" w:styleId="29">
    <w:name w:val="bg02"/>
    <w:basedOn w:val="12"/>
    <w:qFormat/>
    <w:uiPriority w:val="0"/>
  </w:style>
  <w:style w:type="character" w:customStyle="1" w:styleId="30">
    <w:name w:val="font2"/>
    <w:basedOn w:val="12"/>
    <w:qFormat/>
    <w:uiPriority w:val="0"/>
  </w:style>
  <w:style w:type="character" w:customStyle="1" w:styleId="31">
    <w:name w:val="font3"/>
    <w:basedOn w:val="12"/>
    <w:qFormat/>
    <w:uiPriority w:val="0"/>
  </w:style>
  <w:style w:type="character" w:customStyle="1" w:styleId="32">
    <w:name w:val="laypage_curr"/>
    <w:basedOn w:val="12"/>
    <w:qFormat/>
    <w:uiPriority w:val="0"/>
    <w:rPr>
      <w:color w:val="FFFDF4"/>
      <w:shd w:val="clear" w:color="auto" w:fill="0B67A6"/>
    </w:rPr>
  </w:style>
  <w:style w:type="character" w:customStyle="1" w:styleId="33">
    <w:name w:val="gwds_nopic"/>
    <w:basedOn w:val="12"/>
    <w:qFormat/>
    <w:uiPriority w:val="0"/>
  </w:style>
  <w:style w:type="character" w:customStyle="1" w:styleId="34">
    <w:name w:val="gwds_nopic1"/>
    <w:basedOn w:val="12"/>
    <w:qFormat/>
    <w:uiPriority w:val="0"/>
  </w:style>
  <w:style w:type="character" w:customStyle="1" w:styleId="35">
    <w:name w:val="gwds_nopic2"/>
    <w:basedOn w:val="12"/>
    <w:qFormat/>
    <w:uiPriority w:val="0"/>
  </w:style>
  <w:style w:type="character" w:customStyle="1" w:styleId="36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7">
    <w:name w:val="标题 2 Char"/>
    <w:basedOn w:val="12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8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4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205</Words>
  <Characters>1169</Characters>
  <Lines>9</Lines>
  <Paragraphs>2</Paragraphs>
  <TotalTime>1</TotalTime>
  <ScaleCrop>false</ScaleCrop>
  <LinksUpToDate>false</LinksUpToDate>
  <CharactersWithSpaces>1372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2014-12-04T02:13:00Z</dcterms:created>
  <dc:creator>dell</dc:creator>
  <cp:lastModifiedBy>Administrator</cp:lastModifiedBy>
  <cp:lastPrinted>2019-03-25T00:31:00Z</cp:lastPrinted>
  <dcterms:modified xsi:type="dcterms:W3CDTF">2019-04-22T02:38:13Z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